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87B" w:rsidRDefault="0013187B">
      <w:pPr>
        <w:widowControl w:val="0"/>
        <w:autoSpaceDE w:val="0"/>
        <w:autoSpaceDN w:val="0"/>
        <w:adjustRightInd w:val="0"/>
        <w:spacing w:after="150" w:line="240" w:lineRule="auto"/>
        <w:jc w:val="both"/>
        <w:rPr>
          <w:rFonts w:ascii="Times New Roman" w:hAnsi="Times New Roman"/>
          <w:sz w:val="24"/>
          <w:szCs w:val="24"/>
        </w:rPr>
      </w:pPr>
      <w:bookmarkStart w:id="0" w:name="_GoBack"/>
      <w:bookmarkEnd w:id="0"/>
      <w:r>
        <w:rPr>
          <w:rFonts w:ascii="Times New Roman" w:hAnsi="Times New Roman"/>
          <w:sz w:val="24"/>
          <w:szCs w:val="24"/>
        </w:rPr>
        <w:t>а</w:t>
      </w:r>
      <w:r>
        <w:rPr>
          <w:rFonts w:ascii="Times New Roman" w:hAnsi="Times New Roman"/>
          <w:b/>
          <w:bCs/>
          <w:sz w:val="24"/>
          <w:szCs w:val="24"/>
        </w:rPr>
        <w:t>Данный документ вступает в силу с 01.03.2026 (</w:t>
      </w:r>
      <w:hyperlink r:id="rId5" w:history="1">
        <w:r>
          <w:rPr>
            <w:rFonts w:ascii="Times New Roman" w:hAnsi="Times New Roman"/>
            <w:b/>
            <w:bCs/>
            <w:sz w:val="24"/>
            <w:szCs w:val="24"/>
            <w:u w:val="single"/>
          </w:rPr>
          <w:t>статья 2</w:t>
        </w:r>
      </w:hyperlink>
      <w:r>
        <w:rPr>
          <w:rFonts w:ascii="Times New Roman" w:hAnsi="Times New Roman"/>
          <w:b/>
          <w:bCs/>
          <w:sz w:val="24"/>
          <w:szCs w:val="24"/>
        </w:rPr>
        <w:t>).</w:t>
      </w:r>
    </w:p>
    <w:p w:rsidR="0013187B" w:rsidRDefault="0013187B">
      <w:pPr>
        <w:widowControl w:val="0"/>
        <w:pBdr>
          <w:bottom w:val="single" w:sz="4" w:space="1" w:color="auto"/>
        </w:pBdr>
        <w:autoSpaceDE w:val="0"/>
        <w:autoSpaceDN w:val="0"/>
        <w:adjustRightInd w:val="0"/>
        <w:spacing w:after="0" w:line="240" w:lineRule="auto"/>
        <w:rPr>
          <w:rFonts w:ascii="Times New Roman" w:hAnsi="Times New Roman"/>
          <w:sz w:val="24"/>
          <w:szCs w:val="24"/>
        </w:rPr>
      </w:pPr>
      <w:r>
        <w:rPr>
          <w:rFonts w:ascii="Times New Roman" w:hAnsi="Times New Roman"/>
          <w:sz w:val="4"/>
          <w:szCs w:val="4"/>
        </w:rPr>
        <w:t> </w:t>
      </w:r>
    </w:p>
    <w:p w:rsidR="0013187B" w:rsidRDefault="0013187B">
      <w:pPr>
        <w:widowControl w:val="0"/>
        <w:autoSpaceDE w:val="0"/>
        <w:autoSpaceDN w:val="0"/>
        <w:adjustRightInd w:val="0"/>
        <w:spacing w:after="0" w:line="240" w:lineRule="auto"/>
        <w:jc w:val="both"/>
        <w:rPr>
          <w:rFonts w:ascii="Times New Roman" w:hAnsi="Times New Roman"/>
          <w:sz w:val="24"/>
          <w:szCs w:val="24"/>
        </w:rPr>
      </w:pPr>
    </w:p>
    <w:p w:rsidR="0013187B" w:rsidRDefault="0013187B">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31 июля 2025 г. N 309-ФЗ</w:t>
      </w:r>
    </w:p>
    <w:p w:rsidR="0013187B" w:rsidRDefault="0013187B">
      <w:pPr>
        <w:widowControl w:val="0"/>
        <w:autoSpaceDE w:val="0"/>
        <w:autoSpaceDN w:val="0"/>
        <w:adjustRightInd w:val="0"/>
        <w:spacing w:after="0" w:line="240" w:lineRule="auto"/>
        <w:rPr>
          <w:rFonts w:ascii="Times New Roman" w:hAnsi="Times New Roman"/>
          <w:sz w:val="24"/>
          <w:szCs w:val="24"/>
        </w:rPr>
      </w:pPr>
    </w:p>
    <w:p w:rsidR="0013187B" w:rsidRDefault="0013187B">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РОССИЙСКАЯ ФЕДЕРАЦИЯ</w:t>
      </w:r>
    </w:p>
    <w:p w:rsidR="0013187B" w:rsidRDefault="00953D6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13187B" w:rsidRDefault="0013187B">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ФЕДЕРАЛЬНЫЙ ЗАКОН</w:t>
      </w:r>
    </w:p>
    <w:p w:rsidR="0013187B" w:rsidRDefault="0013187B">
      <w:pPr>
        <w:widowControl w:val="0"/>
        <w:autoSpaceDE w:val="0"/>
        <w:autoSpaceDN w:val="0"/>
        <w:adjustRightInd w:val="0"/>
        <w:spacing w:after="0" w:line="240" w:lineRule="auto"/>
        <w:rPr>
          <w:rFonts w:ascii="Times New Roman" w:hAnsi="Times New Roman"/>
          <w:sz w:val="24"/>
          <w:szCs w:val="24"/>
        </w:rPr>
      </w:pPr>
    </w:p>
    <w:p w:rsidR="0013187B" w:rsidRDefault="0013187B">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О ВНЕСЕНИИ ИЗМЕНЕНИЙ В ГРАДОСТРОИТЕЛЬНЫЙ КОДЕКС РОССИЙСКОЙ ФЕДЕРАЦИИ</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p>
    <w:p w:rsidR="0013187B" w:rsidRDefault="0013187B">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Принят</w:t>
      </w:r>
    </w:p>
    <w:p w:rsidR="0013187B" w:rsidRDefault="0013187B">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Государственной Думой</w:t>
      </w:r>
    </w:p>
    <w:p w:rsidR="0013187B" w:rsidRDefault="0013187B">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22 июля 2025 года</w:t>
      </w:r>
    </w:p>
    <w:p w:rsidR="0013187B" w:rsidRDefault="0013187B">
      <w:pPr>
        <w:widowControl w:val="0"/>
        <w:autoSpaceDE w:val="0"/>
        <w:autoSpaceDN w:val="0"/>
        <w:adjustRightInd w:val="0"/>
        <w:spacing w:after="150" w:line="240" w:lineRule="auto"/>
        <w:jc w:val="right"/>
        <w:rPr>
          <w:rFonts w:ascii="Times New Roman" w:hAnsi="Times New Roman"/>
          <w:sz w:val="24"/>
          <w:szCs w:val="24"/>
        </w:rPr>
      </w:pPr>
    </w:p>
    <w:p w:rsidR="0013187B" w:rsidRDefault="0013187B">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Одобрен</w:t>
      </w:r>
    </w:p>
    <w:p w:rsidR="0013187B" w:rsidRDefault="0013187B">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Советом Федерации</w:t>
      </w:r>
    </w:p>
    <w:p w:rsidR="0013187B" w:rsidRDefault="0013187B">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25 июля 2025 года</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p>
    <w:p w:rsidR="0013187B" w:rsidRDefault="0013187B">
      <w:pPr>
        <w:widowControl w:val="0"/>
        <w:autoSpaceDE w:val="0"/>
        <w:autoSpaceDN w:val="0"/>
        <w:adjustRightInd w:val="0"/>
        <w:spacing w:after="0" w:line="240" w:lineRule="auto"/>
        <w:rPr>
          <w:rFonts w:ascii="Times New Roman" w:hAnsi="Times New Roman"/>
          <w:sz w:val="24"/>
          <w:szCs w:val="24"/>
        </w:rPr>
      </w:pPr>
    </w:p>
    <w:p w:rsidR="0013187B" w:rsidRDefault="0013187B">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Внести в Градостроительный </w:t>
      </w:r>
      <w:hyperlink r:id="rId6" w:history="1">
        <w:r>
          <w:rPr>
            <w:rFonts w:ascii="Times New Roman" w:hAnsi="Times New Roman"/>
            <w:sz w:val="24"/>
            <w:szCs w:val="24"/>
            <w:u w:val="single"/>
          </w:rPr>
          <w:t>кодекс</w:t>
        </w:r>
      </w:hyperlink>
      <w:r>
        <w:rPr>
          <w:rFonts w:ascii="Times New Roman" w:hAnsi="Times New Roman"/>
          <w:sz w:val="24"/>
          <w:szCs w:val="24"/>
        </w:rPr>
        <w:t xml:space="preserve"> Российской Федерации (Собрание законодательства Российской Федерации, 2005, N 1, ст. 16; 2006, N 1, ст. 21; N 52, ст. 5498; 2007, N 1, ст. 21; N 31, ст. 4012; 2008, N 30, ст. 3604, 3616; 2009, N 48, ст. 5711; 2010, N 31, ст. 4209; 2011, N 13, ст. 1688; N 27, ст. 3880; N 29, ст. 4281; N 30, ст. 4590, 4591; N 49, ст. 7015; 2012, N 53, ст. 7643; 2013, N 27, ст. 3480; N 30, ст. 4080; N 52, ст. 6983; 2014, N 14, ст. 1557; N 26, ст. 3377; N 43, ст. 5799, 5804; N 48, ст. 6640; 2015, N 27, ст. 3967; N 29, ст. 4342, 4389; N 48, ст. 6705; 2016, N 27, ст. 4302, 4305, 4306; 2017, N 25, ст. 3595; N 31, ст. 4740; 2018, N 1, ст. 27; N 32, ст. 5133, 5135; 2019, N 26, ст. 3317; N 31, ст. 4442; N 52, ст. 7790; 2020, N 31, ст. 5013; 2021, N 1, ст. 7, 33; N 24, ст. 4188; N 27, ст. 5103, 5104; N 50, ст. 8415; 2022, N 1, ст. 16; N 18, ст. 3010; N 29, ст. 5317; N 52, ст. 9371, 9372; 2023, N 1, ст. 59; 2024, N 1, ст. 8, 34; N 33, ст. 4928, 4957, 4976; N 53, ст. 8496, 8497) следующие изменения:</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в </w:t>
      </w:r>
      <w:hyperlink r:id="rId7" w:history="1">
        <w:r>
          <w:rPr>
            <w:rFonts w:ascii="Times New Roman" w:hAnsi="Times New Roman"/>
            <w:sz w:val="24"/>
            <w:szCs w:val="24"/>
            <w:u w:val="single"/>
          </w:rPr>
          <w:t>части 2</w:t>
        </w:r>
      </w:hyperlink>
      <w:r>
        <w:rPr>
          <w:rFonts w:ascii="Times New Roman" w:hAnsi="Times New Roman"/>
          <w:sz w:val="24"/>
          <w:szCs w:val="24"/>
        </w:rPr>
        <w:t xml:space="preserve"> статьи 47 слова "таким договорам" заменить словами "договорам подряда на выполнение инженерных изысканий", третье предложение исключить;</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2) в </w:t>
      </w:r>
      <w:hyperlink r:id="rId8" w:history="1">
        <w:r>
          <w:rPr>
            <w:rFonts w:ascii="Times New Roman" w:hAnsi="Times New Roman"/>
            <w:sz w:val="24"/>
            <w:szCs w:val="24"/>
            <w:u w:val="single"/>
          </w:rPr>
          <w:t>статье 48</w:t>
        </w:r>
      </w:hyperlink>
      <w:r>
        <w:rPr>
          <w:rFonts w:ascii="Times New Roman" w:hAnsi="Times New Roman"/>
          <w:sz w:val="24"/>
          <w:szCs w:val="24"/>
        </w:rPr>
        <w:t>:</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а) в </w:t>
      </w:r>
      <w:hyperlink r:id="rId9" w:history="1">
        <w:r>
          <w:rPr>
            <w:rFonts w:ascii="Times New Roman" w:hAnsi="Times New Roman"/>
            <w:sz w:val="24"/>
            <w:szCs w:val="24"/>
            <w:u w:val="single"/>
          </w:rPr>
          <w:t>части 4</w:t>
        </w:r>
      </w:hyperlink>
      <w:r>
        <w:rPr>
          <w:rFonts w:ascii="Times New Roman" w:hAnsi="Times New Roman"/>
          <w:sz w:val="24"/>
          <w:szCs w:val="24"/>
        </w:rPr>
        <w:t xml:space="preserve"> после слов "(далее также - договоры подряда на подготовку проектной документации)," дополнить словами "работы по договорам о подготовке рабочей документации, внесении изменений в рабочую документацию", слова "работ по подготовке проектной документации по таким договорам" заменить словами "таких работ", третье предложение изложить в следующей редакции: "Указанные специалисты несут ответственность за качество проектной документации, рабочей документации и их соответствие требованиям технических регламентов.";</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б) </w:t>
      </w:r>
      <w:hyperlink r:id="rId10" w:history="1">
        <w:r>
          <w:rPr>
            <w:rFonts w:ascii="Times New Roman" w:hAnsi="Times New Roman"/>
            <w:sz w:val="24"/>
            <w:szCs w:val="24"/>
            <w:u w:val="single"/>
          </w:rPr>
          <w:t>часть 5.2</w:t>
        </w:r>
      </w:hyperlink>
      <w:r>
        <w:rPr>
          <w:rFonts w:ascii="Times New Roman" w:hAnsi="Times New Roman"/>
          <w:sz w:val="24"/>
          <w:szCs w:val="24"/>
        </w:rPr>
        <w:t xml:space="preserve"> изложить в следующей редакции:</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"5.2. Договором подряда на подготовку проектной документации может быть предусмотрено обеспечение получения лицом, осуществляющим подготовку проектной документации, технических условий.";</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в </w:t>
      </w:r>
      <w:hyperlink r:id="rId11" w:history="1">
        <w:r>
          <w:rPr>
            <w:rFonts w:ascii="Times New Roman" w:hAnsi="Times New Roman"/>
            <w:sz w:val="24"/>
            <w:szCs w:val="24"/>
            <w:u w:val="single"/>
          </w:rPr>
          <w:t>части 2.1</w:t>
        </w:r>
      </w:hyperlink>
      <w:r>
        <w:rPr>
          <w:rFonts w:ascii="Times New Roman" w:hAnsi="Times New Roman"/>
          <w:sz w:val="24"/>
          <w:szCs w:val="24"/>
        </w:rPr>
        <w:t xml:space="preserve"> статьи 52 слова "региональным оператором," исключить;</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в </w:t>
      </w:r>
      <w:hyperlink r:id="rId12" w:history="1">
        <w:r>
          <w:rPr>
            <w:rFonts w:ascii="Times New Roman" w:hAnsi="Times New Roman"/>
            <w:sz w:val="24"/>
            <w:szCs w:val="24"/>
            <w:u w:val="single"/>
          </w:rPr>
          <w:t>части 5</w:t>
        </w:r>
      </w:hyperlink>
      <w:r>
        <w:rPr>
          <w:rFonts w:ascii="Times New Roman" w:hAnsi="Times New Roman"/>
          <w:sz w:val="24"/>
          <w:szCs w:val="24"/>
        </w:rPr>
        <w:t xml:space="preserve"> статьи 55.2:</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а) </w:t>
      </w:r>
      <w:hyperlink r:id="rId13" w:history="1">
        <w:r>
          <w:rPr>
            <w:rFonts w:ascii="Times New Roman" w:hAnsi="Times New Roman"/>
            <w:sz w:val="24"/>
            <w:szCs w:val="24"/>
            <w:u w:val="single"/>
          </w:rPr>
          <w:t>пункт 1</w:t>
        </w:r>
      </w:hyperlink>
      <w:r>
        <w:rPr>
          <w:rFonts w:ascii="Times New Roman" w:hAnsi="Times New Roman"/>
          <w:sz w:val="24"/>
          <w:szCs w:val="24"/>
        </w:rPr>
        <w:t xml:space="preserve"> дополнить словами ", за исключением оснований, указанных в пункте 1.1 настоящей части";</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 дополнить пунктом 1.1 следующего содержания:</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несоответствие такой саморегулируемой организации требованиям к количеству членов саморегулируемой организации и (или) требованиям к размеру и (или) размещению на специальном банковском счете ее компенсационного фонда (компенсационных фондов), установленным статьями 55.4, и (или) 55.16, и (или) 55.16-1 настоящего Кодекса, а в случае саморегулируемой организации, основанной на членстве лиц, осуществляющих строительство, также несоответствие такой саморегулируемой организации требованиям к составу членов такой саморегулируемой организации, предусмотренному частью 3 статьи 55.6 настоящего Кодекса;";</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 в </w:t>
      </w:r>
      <w:hyperlink r:id="rId14" w:history="1">
        <w:r>
          <w:rPr>
            <w:rFonts w:ascii="Times New Roman" w:hAnsi="Times New Roman"/>
            <w:sz w:val="24"/>
            <w:szCs w:val="24"/>
            <w:u w:val="single"/>
          </w:rPr>
          <w:t>пункте 6</w:t>
        </w:r>
      </w:hyperlink>
      <w:r>
        <w:rPr>
          <w:rFonts w:ascii="Times New Roman" w:hAnsi="Times New Roman"/>
          <w:sz w:val="24"/>
          <w:szCs w:val="24"/>
        </w:rPr>
        <w:t xml:space="preserve"> слова "7 и 9" заменить словами "7 - 9 и 13";</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в </w:t>
      </w:r>
      <w:hyperlink r:id="rId15" w:history="1">
        <w:r>
          <w:rPr>
            <w:rFonts w:ascii="Times New Roman" w:hAnsi="Times New Roman"/>
            <w:sz w:val="24"/>
            <w:szCs w:val="24"/>
            <w:u w:val="single"/>
          </w:rPr>
          <w:t>статье 55.5</w:t>
        </w:r>
      </w:hyperlink>
      <w:r>
        <w:rPr>
          <w:rFonts w:ascii="Times New Roman" w:hAnsi="Times New Roman"/>
          <w:sz w:val="24"/>
          <w:szCs w:val="24"/>
        </w:rPr>
        <w:t>:</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а) абзац первый </w:t>
      </w:r>
      <w:hyperlink r:id="rId16" w:history="1">
        <w:r>
          <w:rPr>
            <w:rFonts w:ascii="Times New Roman" w:hAnsi="Times New Roman"/>
            <w:sz w:val="24"/>
            <w:szCs w:val="24"/>
            <w:u w:val="single"/>
          </w:rPr>
          <w:t>части 1</w:t>
        </w:r>
      </w:hyperlink>
      <w:r>
        <w:rPr>
          <w:rFonts w:ascii="Times New Roman" w:hAnsi="Times New Roman"/>
          <w:sz w:val="24"/>
          <w:szCs w:val="24"/>
        </w:rPr>
        <w:t xml:space="preserve"> после слова "обязана" дополнить словами ", в том числе на основе правил саморегулирования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устанавливаемых национальными объединениями саморегулируемых организаций в соответствии со статьей 55.20-1 настоящего Кодекса (далее также - правила саморегулирования),";</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б) </w:t>
      </w:r>
      <w:hyperlink r:id="rId17" w:history="1">
        <w:r>
          <w:rPr>
            <w:rFonts w:ascii="Times New Roman" w:hAnsi="Times New Roman"/>
            <w:sz w:val="24"/>
            <w:szCs w:val="24"/>
            <w:u w:val="single"/>
          </w:rPr>
          <w:t>часть 2</w:t>
        </w:r>
      </w:hyperlink>
      <w:r>
        <w:rPr>
          <w:rFonts w:ascii="Times New Roman" w:hAnsi="Times New Roman"/>
          <w:sz w:val="24"/>
          <w:szCs w:val="24"/>
        </w:rPr>
        <w:t xml:space="preserve"> дополнить пунктом 2.1 следующего содержания:</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"2.1) об установлении в отношении членов саморегулируемой организации, выполняющих работы по договорам подряда на выполнение инженерных изысканий, договорам подряда на подготовку проектной документации, договорам строительного подряда, заключенным с использованием конкурентных способов заключения договоров, дополнительных требований, дифференцированных в зависимости от наличия (отсутствия) в таких договорах условий о поэтапном их исполнении и (или) выплате аванса и (или) в зависимости от размера аванса, предусмотренного такими договорами;";</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в) </w:t>
      </w:r>
      <w:hyperlink r:id="rId18" w:history="1">
        <w:r>
          <w:rPr>
            <w:rFonts w:ascii="Times New Roman" w:hAnsi="Times New Roman"/>
            <w:sz w:val="24"/>
            <w:szCs w:val="24"/>
            <w:u w:val="single"/>
          </w:rPr>
          <w:t>часть 3</w:t>
        </w:r>
      </w:hyperlink>
      <w:r>
        <w:rPr>
          <w:rFonts w:ascii="Times New Roman" w:hAnsi="Times New Roman"/>
          <w:sz w:val="24"/>
          <w:szCs w:val="24"/>
        </w:rPr>
        <w:t xml:space="preserve"> после слов "Российской Федерации" дополнить словами ", правилам саморегулирования";</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г) </w:t>
      </w:r>
      <w:hyperlink r:id="rId19" w:history="1">
        <w:r>
          <w:rPr>
            <w:rFonts w:ascii="Times New Roman" w:hAnsi="Times New Roman"/>
            <w:sz w:val="24"/>
            <w:szCs w:val="24"/>
            <w:u w:val="single"/>
          </w:rPr>
          <w:t>часть 9</w:t>
        </w:r>
      </w:hyperlink>
      <w:r>
        <w:rPr>
          <w:rFonts w:ascii="Times New Roman" w:hAnsi="Times New Roman"/>
          <w:sz w:val="24"/>
          <w:szCs w:val="24"/>
        </w:rPr>
        <w:t xml:space="preserve"> после слов "а также" дополнить словами "правилам саморегулирования,";</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д) </w:t>
      </w:r>
      <w:hyperlink r:id="rId20" w:history="1">
        <w:r>
          <w:rPr>
            <w:rFonts w:ascii="Times New Roman" w:hAnsi="Times New Roman"/>
            <w:sz w:val="24"/>
            <w:szCs w:val="24"/>
            <w:u w:val="single"/>
          </w:rPr>
          <w:t>часть 11</w:t>
        </w:r>
      </w:hyperlink>
      <w:r>
        <w:rPr>
          <w:rFonts w:ascii="Times New Roman" w:hAnsi="Times New Roman"/>
          <w:sz w:val="24"/>
          <w:szCs w:val="24"/>
        </w:rPr>
        <w:t xml:space="preserve"> дополнить предложением следующего содержания: "В случае утверждения национальным объединением саморегулируемых организаций правил саморегулирования саморегулируемая организация обязана разработать и утвердить соответствующий стандарт саморегулируемой организации, внутренний документ саморегулируемой организации либо при наличии соответствующего стандарта саморегулируемой организации привести его в соответствие с правилами саморегулирования.";</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е) </w:t>
      </w:r>
      <w:hyperlink r:id="rId21" w:history="1">
        <w:r>
          <w:rPr>
            <w:rFonts w:ascii="Times New Roman" w:hAnsi="Times New Roman"/>
            <w:sz w:val="24"/>
            <w:szCs w:val="24"/>
            <w:u w:val="single"/>
          </w:rPr>
          <w:t>часть 12</w:t>
        </w:r>
      </w:hyperlink>
      <w:r>
        <w:rPr>
          <w:rFonts w:ascii="Times New Roman" w:hAnsi="Times New Roman"/>
          <w:sz w:val="24"/>
          <w:szCs w:val="24"/>
        </w:rPr>
        <w:t xml:space="preserve"> признать утратившей силу;</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ж) в </w:t>
      </w:r>
      <w:hyperlink r:id="rId22" w:history="1">
        <w:r>
          <w:rPr>
            <w:rFonts w:ascii="Times New Roman" w:hAnsi="Times New Roman"/>
            <w:sz w:val="24"/>
            <w:szCs w:val="24"/>
            <w:u w:val="single"/>
          </w:rPr>
          <w:t>части 13</w:t>
        </w:r>
      </w:hyperlink>
      <w:r>
        <w:rPr>
          <w:rFonts w:ascii="Times New Roman" w:hAnsi="Times New Roman"/>
          <w:sz w:val="24"/>
          <w:szCs w:val="24"/>
        </w:rPr>
        <w:t xml:space="preserve"> слова "частью 2" заменить словами "частями 1, 2 и 4";</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w:t>
      </w:r>
      <w:hyperlink r:id="rId23" w:history="1">
        <w:r>
          <w:rPr>
            <w:rFonts w:ascii="Times New Roman" w:hAnsi="Times New Roman"/>
            <w:sz w:val="24"/>
            <w:szCs w:val="24"/>
            <w:u w:val="single"/>
          </w:rPr>
          <w:t>статью 55.5-1</w:t>
        </w:r>
      </w:hyperlink>
      <w:r>
        <w:rPr>
          <w:rFonts w:ascii="Times New Roman" w:hAnsi="Times New Roman"/>
          <w:sz w:val="24"/>
          <w:szCs w:val="24"/>
        </w:rPr>
        <w:t xml:space="preserve"> дополнить частями 15 и 16 следующего содержания:</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"15. В случае прекращения трудовых отношений физического лица, указанного в части 1 или 2 настоящей статьи, с членом саморегулируемой организации такое физическое лицо вправе уведомить об этом Национальное объединение саморегулируемых организаций с приложением копий документов, подтверждающих факт расторжения трудовых отношений.</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16. Федеральный орган исполнительной власти, исполнительные органы субъекта Российской Федерации, уполномоченные на проведение государственной экспертизы проектной документации, или подведомственные указанным органам государственные (бюджетные или автономные) учреждения, Государственная корпорация по атомной энергии "Росатом", организации негосударственной экспертизы проектной документации, проводившие экспертизу проектной документации и (или) экспертизу результатов инженерных изысканий, органы государственного строительного надзора, предусмотренные частью 7 статьи 54 настоящего Кодекса, информируют соответствующее Национальное объединение саморегулируемых организаций о специалистах по организации инженерных изысканий, специалистах по организации архитектурно-строительного проектирования или специалистах по организации строительства, выполнивших инженерные изыскания, подготовку проектной документации, строительство, реконструкцию, снос объектов капитального строительства, по результатам которых указанными лицами выданы отрицательные заключения экспертизы проектной документации и (или) экспертизы результатов инженерных изысканий или отказано в выдаче заключения о соответствии построенного, реконструированного объекта капитального строительства требованиям, предусмотренным частью 16 статьи 54 настоящего Кодекса. Информирование осуществляется в течение пяти рабочих дней со дня выдачи таких заключений посредством использования информационного ресурса, указанного в части 14 настоящей статьи, через личные кабинеты, ведение которых обеспечивается соответствующим Национальным объединением саморегулируемых организаций.";</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в </w:t>
      </w:r>
      <w:hyperlink r:id="rId24" w:history="1">
        <w:r>
          <w:rPr>
            <w:rFonts w:ascii="Times New Roman" w:hAnsi="Times New Roman"/>
            <w:sz w:val="24"/>
            <w:szCs w:val="24"/>
            <w:u w:val="single"/>
          </w:rPr>
          <w:t>статье 55.8</w:t>
        </w:r>
      </w:hyperlink>
      <w:r>
        <w:rPr>
          <w:rFonts w:ascii="Times New Roman" w:hAnsi="Times New Roman"/>
          <w:sz w:val="24"/>
          <w:szCs w:val="24"/>
        </w:rPr>
        <w:t>:</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 дополнить частью 2.1 следующего содержания:</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"2.1.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если размер обязательств по договору подряда на выполнение инженерных изысканий, подготовку проектной </w:t>
      </w:r>
      <w:r>
        <w:rPr>
          <w:rFonts w:ascii="Times New Roman" w:hAnsi="Times New Roman"/>
          <w:sz w:val="24"/>
          <w:szCs w:val="24"/>
        </w:rPr>
        <w:lastRenderedPageBreak/>
        <w:t>документации, договору строительного подряда, договору подряда на осуществление сноса не превышает предельный размер обязательств, исходя из которого таким лицом был внесен взнос в компенсационный фонд возмещения вреда в соответствии с частью 10 или 12 статьи 55.16 настоящего Кодекса.";</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б) </w:t>
      </w:r>
      <w:hyperlink r:id="rId25" w:history="1">
        <w:r>
          <w:rPr>
            <w:rFonts w:ascii="Times New Roman" w:hAnsi="Times New Roman"/>
            <w:sz w:val="24"/>
            <w:szCs w:val="24"/>
            <w:u w:val="single"/>
          </w:rPr>
          <w:t>часть 4</w:t>
        </w:r>
      </w:hyperlink>
      <w:r>
        <w:rPr>
          <w:rFonts w:ascii="Times New Roman" w:hAnsi="Times New Roman"/>
          <w:sz w:val="24"/>
          <w:szCs w:val="24"/>
        </w:rPr>
        <w:t xml:space="preserve"> изложить в следующей редакции:</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Член саморегулируемой организации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заключенных им договорах подряда на выполнение инженерных изысканий, подготовку проектной документации, договорах строительного подряда, договорах подряда на осуществление сноса, а также о фактическом совокупном размере обязательств по договорам, заключенным с использованием конкурентных способов заключения договоров. Уведомление направляется членом саморегулируемой организации в течение трех рабочих дней со дня, следующего за днем заключения, расторжения или исполнения таких договоров, с приложением документов, подтверждающих фактический размер обязательств по таким договорам. Член саморегулируемой организации вправе не представлять в саморегулируемую организацию документы в случае, если содержащаяся в них информация размещается в форме открытых данных.";</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 в </w:t>
      </w:r>
      <w:hyperlink r:id="rId26" w:history="1">
        <w:r>
          <w:rPr>
            <w:rFonts w:ascii="Times New Roman" w:hAnsi="Times New Roman"/>
            <w:sz w:val="24"/>
            <w:szCs w:val="24"/>
            <w:u w:val="single"/>
          </w:rPr>
          <w:t>части 5</w:t>
        </w:r>
      </w:hyperlink>
      <w:r>
        <w:rPr>
          <w:rFonts w:ascii="Times New Roman" w:hAnsi="Times New Roman"/>
          <w:sz w:val="24"/>
          <w:szCs w:val="24"/>
        </w:rPr>
        <w:t xml:space="preserve"> слова "обеспечения договорных обязательств до следующего уровня ответственности члена саморегулируемой организации по обязательствам, предусмотренного частью 11 или 13 статьи 55.16 настоящего Кодекса, обязан вносить дополнительный взнос" заменить словами "возмещения вреда и (или)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частями 10 - 13 статьи 55.16 настоящего Кодекса, обязан внести дополнительный взнос и (или) дополнительные взносы в компенсационный фонд возмещения вреда и (или)";</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г) в </w:t>
      </w:r>
      <w:hyperlink r:id="rId27" w:history="1">
        <w:r>
          <w:rPr>
            <w:rFonts w:ascii="Times New Roman" w:hAnsi="Times New Roman"/>
            <w:sz w:val="24"/>
            <w:szCs w:val="24"/>
            <w:u w:val="single"/>
          </w:rPr>
          <w:t>части 6</w:t>
        </w:r>
      </w:hyperlink>
      <w:r>
        <w:rPr>
          <w:rFonts w:ascii="Times New Roman" w:hAnsi="Times New Roman"/>
          <w:sz w:val="24"/>
          <w:szCs w:val="24"/>
        </w:rPr>
        <w:t xml:space="preserve"> слова "указанный в части 5 настоящей статьи дополнительный взнос" заменить словами "указанные в части 5 настоящей статьи дополнительный взнос и (или) дополнительные взносы в компенсационный фонд возмещения вреда и (или)", слова "с использованием конкурентных способов заключения договоров" исключить;</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в </w:t>
      </w:r>
      <w:hyperlink r:id="rId28" w:history="1">
        <w:r>
          <w:rPr>
            <w:rFonts w:ascii="Times New Roman" w:hAnsi="Times New Roman"/>
            <w:sz w:val="24"/>
            <w:szCs w:val="24"/>
            <w:u w:val="single"/>
          </w:rPr>
          <w:t>статье 55.13</w:t>
        </w:r>
      </w:hyperlink>
      <w:r>
        <w:rPr>
          <w:rFonts w:ascii="Times New Roman" w:hAnsi="Times New Roman"/>
          <w:sz w:val="24"/>
          <w:szCs w:val="24"/>
        </w:rPr>
        <w:t>:</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а) в </w:t>
      </w:r>
      <w:hyperlink r:id="rId29" w:history="1">
        <w:r>
          <w:rPr>
            <w:rFonts w:ascii="Times New Roman" w:hAnsi="Times New Roman"/>
            <w:sz w:val="24"/>
            <w:szCs w:val="24"/>
            <w:u w:val="single"/>
          </w:rPr>
          <w:t>части 6</w:t>
        </w:r>
      </w:hyperlink>
      <w:r>
        <w:rPr>
          <w:rFonts w:ascii="Times New Roman" w:hAnsi="Times New Roman"/>
          <w:sz w:val="24"/>
          <w:szCs w:val="24"/>
        </w:rPr>
        <w:t xml:space="preserve"> слова "в течение отчетного года" исключить;</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б) </w:t>
      </w:r>
      <w:hyperlink r:id="rId30" w:history="1">
        <w:r>
          <w:rPr>
            <w:rFonts w:ascii="Times New Roman" w:hAnsi="Times New Roman"/>
            <w:sz w:val="24"/>
            <w:szCs w:val="24"/>
            <w:u w:val="single"/>
          </w:rPr>
          <w:t>часть 10</w:t>
        </w:r>
      </w:hyperlink>
      <w:r>
        <w:rPr>
          <w:rFonts w:ascii="Times New Roman" w:hAnsi="Times New Roman"/>
          <w:sz w:val="24"/>
          <w:szCs w:val="24"/>
        </w:rPr>
        <w:t xml:space="preserve"> дополнить предложением следующего содержания: "Член саморегулируемой организации обязан уведомлять саморегулируемую организацию о предъявлении к нему иска о взыскании причиненного вреда и (или) ущерба, возмещение которых предусмотрено статьями 60 и 60.1 настоящего Кодекса.";</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 в </w:t>
      </w:r>
      <w:hyperlink r:id="rId31" w:history="1">
        <w:r>
          <w:rPr>
            <w:rFonts w:ascii="Times New Roman" w:hAnsi="Times New Roman"/>
            <w:sz w:val="24"/>
            <w:szCs w:val="24"/>
            <w:u w:val="single"/>
          </w:rPr>
          <w:t>статье 55.17</w:t>
        </w:r>
      </w:hyperlink>
      <w:r>
        <w:rPr>
          <w:rFonts w:ascii="Times New Roman" w:hAnsi="Times New Roman"/>
          <w:sz w:val="24"/>
          <w:szCs w:val="24"/>
        </w:rPr>
        <w:t>:</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а) в </w:t>
      </w:r>
      <w:hyperlink r:id="rId32" w:history="1">
        <w:r>
          <w:rPr>
            <w:rFonts w:ascii="Times New Roman" w:hAnsi="Times New Roman"/>
            <w:sz w:val="24"/>
            <w:szCs w:val="24"/>
            <w:u w:val="single"/>
          </w:rPr>
          <w:t>части 1</w:t>
        </w:r>
      </w:hyperlink>
      <w:r>
        <w:rPr>
          <w:rFonts w:ascii="Times New Roman" w:hAnsi="Times New Roman"/>
          <w:sz w:val="24"/>
          <w:szCs w:val="24"/>
        </w:rPr>
        <w:t xml:space="preserve"> слова ", заключенным такими лицами с использованием конкурентных способов заключения договоров" исключить;</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б) </w:t>
      </w:r>
      <w:hyperlink r:id="rId33" w:history="1">
        <w:r>
          <w:rPr>
            <w:rFonts w:ascii="Times New Roman" w:hAnsi="Times New Roman"/>
            <w:sz w:val="24"/>
            <w:szCs w:val="24"/>
            <w:u w:val="single"/>
          </w:rPr>
          <w:t>часть 2</w:t>
        </w:r>
      </w:hyperlink>
      <w:r>
        <w:rPr>
          <w:rFonts w:ascii="Times New Roman" w:hAnsi="Times New Roman"/>
          <w:sz w:val="24"/>
          <w:szCs w:val="24"/>
        </w:rPr>
        <w:t xml:space="preserve"> после слов "в едином реестре" дополнить словом "сведений", после слов "реестр сведений," дополнить словами "дополнительные требования к составу сведений, включаемых в реестр членов саморегулируемой организации,";</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10) </w:t>
      </w:r>
      <w:hyperlink r:id="rId34" w:history="1">
        <w:r>
          <w:rPr>
            <w:rFonts w:ascii="Times New Roman" w:hAnsi="Times New Roman"/>
            <w:sz w:val="24"/>
            <w:szCs w:val="24"/>
            <w:u w:val="single"/>
          </w:rPr>
          <w:t>пункт 6</w:t>
        </w:r>
      </w:hyperlink>
      <w:r>
        <w:rPr>
          <w:rFonts w:ascii="Times New Roman" w:hAnsi="Times New Roman"/>
          <w:sz w:val="24"/>
          <w:szCs w:val="24"/>
        </w:rPr>
        <w:t xml:space="preserve"> части 2 и </w:t>
      </w:r>
      <w:hyperlink r:id="rId35" w:history="1">
        <w:r>
          <w:rPr>
            <w:rFonts w:ascii="Times New Roman" w:hAnsi="Times New Roman"/>
            <w:sz w:val="24"/>
            <w:szCs w:val="24"/>
            <w:u w:val="single"/>
          </w:rPr>
          <w:t>часть 5</w:t>
        </w:r>
      </w:hyperlink>
      <w:r>
        <w:rPr>
          <w:rFonts w:ascii="Times New Roman" w:hAnsi="Times New Roman"/>
          <w:sz w:val="24"/>
          <w:szCs w:val="24"/>
        </w:rPr>
        <w:t xml:space="preserve"> статьи 55.18 признать утратившими силу;</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11) в </w:t>
      </w:r>
      <w:hyperlink r:id="rId36" w:history="1">
        <w:r>
          <w:rPr>
            <w:rFonts w:ascii="Times New Roman" w:hAnsi="Times New Roman"/>
            <w:sz w:val="24"/>
            <w:szCs w:val="24"/>
            <w:u w:val="single"/>
          </w:rPr>
          <w:t>статье 55.19</w:t>
        </w:r>
      </w:hyperlink>
      <w:r>
        <w:rPr>
          <w:rFonts w:ascii="Times New Roman" w:hAnsi="Times New Roman"/>
          <w:sz w:val="24"/>
          <w:szCs w:val="24"/>
        </w:rPr>
        <w:t>:</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а) </w:t>
      </w:r>
      <w:hyperlink r:id="rId37" w:history="1">
        <w:r>
          <w:rPr>
            <w:rFonts w:ascii="Times New Roman" w:hAnsi="Times New Roman"/>
            <w:sz w:val="24"/>
            <w:szCs w:val="24"/>
            <w:u w:val="single"/>
          </w:rPr>
          <w:t>подпункт "а"</w:t>
        </w:r>
      </w:hyperlink>
      <w:r>
        <w:rPr>
          <w:rFonts w:ascii="Times New Roman" w:hAnsi="Times New Roman"/>
          <w:sz w:val="24"/>
          <w:szCs w:val="24"/>
        </w:rPr>
        <w:t xml:space="preserve"> пункта 2 части 4 после слов "федеральных законов" дополнить словами ", правил саморегулирования";</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б) </w:t>
      </w:r>
      <w:hyperlink r:id="rId38" w:history="1">
        <w:r>
          <w:rPr>
            <w:rFonts w:ascii="Times New Roman" w:hAnsi="Times New Roman"/>
            <w:sz w:val="24"/>
            <w:szCs w:val="24"/>
            <w:u w:val="single"/>
          </w:rPr>
          <w:t>часть 5</w:t>
        </w:r>
      </w:hyperlink>
      <w:r>
        <w:rPr>
          <w:rFonts w:ascii="Times New Roman" w:hAnsi="Times New Roman"/>
          <w:sz w:val="24"/>
          <w:szCs w:val="24"/>
        </w:rPr>
        <w:t xml:space="preserve"> изложить в следующей редакции:</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В случае поступления в орган надзора за саморегулируемыми организациями от национальных объединений саморегулируемых организаций сведений, предусмотренных статьей 55.22-1 настоящего Кодекса, обращений и заявлений граждан (в том числе индивидуальных предпринимателей), юридических лиц о допущенных саморегулируемой организацией нарушениях требований, предусмотренных частью 5 статьи 55.2 настоящего Кодекса, другими федеральными законами, правилами саморегулирования (далее - требования к саморегулируемой организации и ее деятельности), орган надзора за саморегулируемыми организациями в срок не позднее чем двадцать дней со дня поступления указанных сведений,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причин принятого решения и направить заявителю уведомление о принятом решении.";</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 </w:t>
      </w:r>
      <w:hyperlink r:id="rId39" w:history="1">
        <w:r>
          <w:rPr>
            <w:rFonts w:ascii="Times New Roman" w:hAnsi="Times New Roman"/>
            <w:sz w:val="24"/>
            <w:szCs w:val="24"/>
            <w:u w:val="single"/>
          </w:rPr>
          <w:t>часть 10</w:t>
        </w:r>
      </w:hyperlink>
      <w:r>
        <w:rPr>
          <w:rFonts w:ascii="Times New Roman" w:hAnsi="Times New Roman"/>
          <w:sz w:val="24"/>
          <w:szCs w:val="24"/>
        </w:rPr>
        <w:t xml:space="preserve"> изложить в следующей редакции:</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В случае неисполнения указанного в части 9 настоящей статьи предписания об устранении нарушения, являющегося основанием для исключения сведений о саморегулируемой организации из государственного реестра саморегулируемых организаций, предусмотренным пунктом 1.1 части 5 статьи 55.2 настоящего Кодекса, в установленный таким предписанием срок орган надзора за саморегулируемыми организациями в течение пяти рабочих дней со дня истечения установленного срока направляет в соответствующее Национальное объединение саморегулируемых организаций в целях получения заключения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необходимые для подготовки этого заключения сведения и информацию.";</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г) </w:t>
      </w:r>
      <w:hyperlink r:id="rId40" w:history="1">
        <w:r>
          <w:rPr>
            <w:rFonts w:ascii="Times New Roman" w:hAnsi="Times New Roman"/>
            <w:sz w:val="24"/>
            <w:szCs w:val="24"/>
            <w:u w:val="single"/>
          </w:rPr>
          <w:t>часть 11</w:t>
        </w:r>
      </w:hyperlink>
      <w:r>
        <w:rPr>
          <w:rFonts w:ascii="Times New Roman" w:hAnsi="Times New Roman"/>
          <w:sz w:val="24"/>
          <w:szCs w:val="24"/>
        </w:rPr>
        <w:t xml:space="preserve"> признать утратившей силу;</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д) </w:t>
      </w:r>
      <w:hyperlink r:id="rId41" w:history="1">
        <w:r>
          <w:rPr>
            <w:rFonts w:ascii="Times New Roman" w:hAnsi="Times New Roman"/>
            <w:sz w:val="24"/>
            <w:szCs w:val="24"/>
            <w:u w:val="single"/>
          </w:rPr>
          <w:t>часть 12</w:t>
        </w:r>
      </w:hyperlink>
      <w:r>
        <w:rPr>
          <w:rFonts w:ascii="Times New Roman" w:hAnsi="Times New Roman"/>
          <w:sz w:val="24"/>
          <w:szCs w:val="24"/>
        </w:rPr>
        <w:t xml:space="preserve"> изложить в следующей редакции:</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 При поступлении в орган надзора за саморегулируемыми организациями заключения о возможности исключения сведений о саморегулируемой организации из государственного реестра саморегулируемых организаций, подготовленного соответствующим Национальным объединением саморегулируемых организаций в соответствии с частью 7 или 8 статьи 55.22-1 настоящего Кодекса, орган надзора за саморегулируемыми организациями в течение двадцати рабочих дней со дня поступления указанного заключения вправе либо принять во внесудебном порядке решение об исключении сведений о саморегулируемой организации из государственного реестра саморегулируемых организаций без проведения внеплановой проверки деятельности такой саморегулируемой организации либо вернуть указанное заключение на доработку с обоснованием причин возврата.";</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е) </w:t>
      </w:r>
      <w:hyperlink r:id="rId42" w:history="1">
        <w:r>
          <w:rPr>
            <w:rFonts w:ascii="Times New Roman" w:hAnsi="Times New Roman"/>
            <w:sz w:val="24"/>
            <w:szCs w:val="24"/>
            <w:u w:val="single"/>
          </w:rPr>
          <w:t>часть 13</w:t>
        </w:r>
      </w:hyperlink>
      <w:r>
        <w:rPr>
          <w:rFonts w:ascii="Times New Roman" w:hAnsi="Times New Roman"/>
          <w:sz w:val="24"/>
          <w:szCs w:val="24"/>
        </w:rPr>
        <w:t xml:space="preserve"> изложить в следующей редакции:</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"13. В случае неисполнения указанного в части 9 настоящей статьи предписания об устранении нарушений, предусмотренных пунктами 1, 2 - 4, 6 - 8 части 5 статьи 55.2 настоящего Кодекса, в иных предусмотренных федеральными законами случаях в установленный таким предписанием срок орган надзора за саморегулируемыми организациями обращается в суд с требованием об исключении сведений о саморегулируемой организации из государственного реестра саморегулируемых организаций.";</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12) в </w:t>
      </w:r>
      <w:hyperlink r:id="rId43" w:history="1">
        <w:r>
          <w:rPr>
            <w:rFonts w:ascii="Times New Roman" w:hAnsi="Times New Roman"/>
            <w:sz w:val="24"/>
            <w:szCs w:val="24"/>
            <w:u w:val="single"/>
          </w:rPr>
          <w:t>статье 55.20</w:t>
        </w:r>
      </w:hyperlink>
      <w:r>
        <w:rPr>
          <w:rFonts w:ascii="Times New Roman" w:hAnsi="Times New Roman"/>
          <w:sz w:val="24"/>
          <w:szCs w:val="24"/>
        </w:rPr>
        <w:t>:</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а) </w:t>
      </w:r>
      <w:hyperlink r:id="rId44" w:history="1">
        <w:r>
          <w:rPr>
            <w:rFonts w:ascii="Times New Roman" w:hAnsi="Times New Roman"/>
            <w:sz w:val="24"/>
            <w:szCs w:val="24"/>
            <w:u w:val="single"/>
          </w:rPr>
          <w:t>часть 8</w:t>
        </w:r>
      </w:hyperlink>
      <w:r>
        <w:rPr>
          <w:rFonts w:ascii="Times New Roman" w:hAnsi="Times New Roman"/>
          <w:sz w:val="24"/>
          <w:szCs w:val="24"/>
        </w:rPr>
        <w:t xml:space="preserve"> дополнить пунктами 12 и 13 следующего содержания:</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 разработка и утверждение правил саморегулирования;</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13) оценка соблюдения саморегулируемыми организациями требований к саморегулируемой организации и ее деятельности.";</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б) части </w:t>
      </w:r>
      <w:hyperlink r:id="rId45" w:history="1">
        <w:r>
          <w:rPr>
            <w:rFonts w:ascii="Times New Roman" w:hAnsi="Times New Roman"/>
            <w:sz w:val="24"/>
            <w:szCs w:val="24"/>
            <w:u w:val="single"/>
          </w:rPr>
          <w:t>10</w:t>
        </w:r>
      </w:hyperlink>
      <w:r>
        <w:rPr>
          <w:rFonts w:ascii="Times New Roman" w:hAnsi="Times New Roman"/>
          <w:sz w:val="24"/>
          <w:szCs w:val="24"/>
        </w:rPr>
        <w:t xml:space="preserve"> и </w:t>
      </w:r>
      <w:hyperlink r:id="rId46" w:history="1">
        <w:r>
          <w:rPr>
            <w:rFonts w:ascii="Times New Roman" w:hAnsi="Times New Roman"/>
            <w:sz w:val="24"/>
            <w:szCs w:val="24"/>
            <w:u w:val="single"/>
          </w:rPr>
          <w:t>11</w:t>
        </w:r>
      </w:hyperlink>
      <w:r>
        <w:rPr>
          <w:rFonts w:ascii="Times New Roman" w:hAnsi="Times New Roman"/>
          <w:sz w:val="24"/>
          <w:szCs w:val="24"/>
        </w:rPr>
        <w:t xml:space="preserve"> признать утратившими силу;</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13) дополнить статьей 55.20-1 следующего содержания:</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"Статья 55.20-1. Правила саморегулирования</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Для достижения саморегулируемыми организациями целей, предусмотренных частью 1 статьи 55.1 настоящего Кодекса, и повышения эффективности контроля саморегулируемых организаций за деятельностью своих членов национальными объединениями саморегулируемых организаций разрабатываются и утверждаются правила саморегулирования, являющиеся основой для разработки саморегулируемыми организациями стандартов и внутренних документов саморегулируемой организации, предусмотренных статьей 55.5 настоящего Кодекса.</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Правилами саморегулирования могут устанавливаться требования к наличию у индивидуального предпринимателя или юридического лица по месту основной работы специалистов иных профессий, сведения о которых не включаются в национальные реестры специалистов, предусмотренные статьей 55.5-1 настоящего Кодекса, а также требования к минимальной численности таких специалистов.</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Порядок разработки, согласования и утверждения правил саморегулирования, внесения изменений в них, порядок отмены правил саморегулирования, перечень таких правил и требования к ним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Проекты правил саморегулирования подлежат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федеральным органом исполнительной власти, осуществляющим функции по выработке и реализации государственной политики и </w:t>
      </w:r>
      <w:r>
        <w:rPr>
          <w:rFonts w:ascii="Times New Roman" w:hAnsi="Times New Roman"/>
          <w:sz w:val="24"/>
          <w:szCs w:val="24"/>
        </w:rPr>
        <w:lastRenderedPageBreak/>
        <w:t>нормативно-правовому регулированию в сфере саморегулирования профессиональной и предпринимательской деятельности.</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Правила саморегулирования в течение трех дней со дня их утверждения соответствующим Национальным объединением саморегулируемых организаций размещаются таким объединением на официальном сайте в сети "Интернет" и направляются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орган надзора за саморегулируемыми организациями.";</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14) дополнить статьей 55.22-1 следующего содержания:</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"Статья 55.22-1. Оценка Национальным объединением саморегулируемых организаций соблюдения саморегулируемыми организациями требований к саморегулируемой организации и ее деятельности</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Национальное объединение саморегулируемых организаций проводит оценку соблюдения саморегулируемыми организациями, являющимися его членами, требований к саморегулируемой организации и ее деятельности (далее - оценка соблюдения саморегулируемыми организациями требований к саморегулируемой организации и ее деятельности) путем сбора и анализа информации, сведений, размещенных в сети "Интернет", в том числе на сайтах саморегулируемых организаций в сети "Интернет", ведения единого реестра сведений о членах саморегулируемых организаций и их обязательствах, национального реестра специалистов, рассмотрения поступивших документов саморегулируемых организаций, представляемых ими в национальные объединения саморегулируемых организаций в установленном законодательством Российской Федерации порядке, а также обращений, заявлений, ходатайств, жалоб, указанных в части 15 статьи 55.5-1, пункте 5 части 8 статьи 55.20 настоящего Кодекса.</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 случае выявления Национальным объединением саморегулируемых организаций несоответствия саморегулируемой организации требованиям к саморегулируемой организации и (или) нарушения саморегулируемой организацией требований к деятельности саморегулируемых организаций Национальное объединение саморегулируемых организаций направляет в такую саморегулируемую организацию уведомление о выявленных нарушениях и (или) несоответствиях (далее - уведомление о несоответствии), содержащее предложение об их устранении с установлением срока устранения, который не может составлять менее двух месяцев с даты получения саморегулируемой организацией уведомления о несоответствии.</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Уведомление о несоответствии, а также копии документов, подтверждающих допущенное нарушение, могут быть направлены в саморегулируемую организацию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Саморегулируемая организация на основании результатов оценки соблюдения саморегулируемыми организациями требований к саморегулируемой организации и ее </w:t>
      </w:r>
      <w:r>
        <w:rPr>
          <w:rFonts w:ascii="Times New Roman" w:hAnsi="Times New Roman"/>
          <w:sz w:val="24"/>
          <w:szCs w:val="24"/>
        </w:rPr>
        <w:lastRenderedPageBreak/>
        <w:t>деятельности может быть признана советом Национального объединения саморегулируемых организаций не соответствующей требованиям:</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к размеру и (или) размещению на специальном банковском счете компенсационного фонда (компенсационных фондов), установленным в соответствии со статьями 55.4, и (или) 55.16, и (или) 55.16-1 настоящего Кодекса;</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к минимальному количеству членов саморегулируемой организации, установленному в соответствии со статьей 55.4 настоящего Кодекса;</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к составу членов саморегулируемой организации, предусмотренному частью 3 статьи 55.6 настоящего Кодекса (в отношении саморегулируемых организаций, основанных на членстве лиц, осуществляющих строительство).</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Саморегулируемая организация при получении уведомления о несоответствии представляет в Национальное объединение саморегулируемых организаций документы и сведения, подтверждающие устранение указанных в уведомлении о несоответствии нарушений, в том числе информацию, предусмотренную частью 7 статьи 55.16-1 настоящего Кодекса, если выявлены факты несоответствия такой саморегулируемой организации требованиям к размеру и (или) размещению на специальном банковском счете компенсационного фонда (компенсационных фондов), установленным в соответствии со статьями 55.4, и (или) 55.16, и (или) 55.16-1 настоящего Кодекса.</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Решение совета Национального объединения саморегулируемых организаций о признании саморегулируемой организации не соответствующей требованиям, предусмотренным частью 4 настоящей статьи, и об утверждении заключения о возможности исключения сведений о саморегулируемой организации из государственного реестра саморегулируемых организаций Национальным объединением саморегулируемых организаций принимается в случаях:</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поступления в Национальное объединение саморегулируемых организаций сведений и информации от органа надзора за саморегулируемыми организациями, предусмотренных частью 10 статьи 55.19 настоящего Кодекса;</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неустранения саморегулируемой организацией нарушений, указанных в уведомлении о несоответствии, являющихся основанием для исключения сведений о саморегулируемой организации из государственного реестра саморегулируемых организаций и предусмотренных пунктом 1.1 части 5 статьи 55.2 настоящего Кодекса.</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В случае, предусмотренном пунктом 1 части 6 настоящей статьи, Национальным объединением саморегулируемых организаций в течение десяти рабочих дней со дня поступления сведений и информации от органа надзора за саморегулируемыми организациями проводится оценка поступивших сведений и информации и подготавливаются проекты заключений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Если нарушения, выявленные органом надзора за саморегулируемыми организациями, носят систематический характер (совершены более одного раза в течение одного года) или неустранимый характер, советом Национального объединения саморегулируемых организаций принимается решение о признании саморегулируемой организации не соответствующей требованиям, предусмотренным частью 4 настоящей статьи, и утверждается заключение о возможности исключения сведений о саморегулируемой организации из государственного реестра саморегулируемых </w:t>
      </w:r>
      <w:r>
        <w:rPr>
          <w:rFonts w:ascii="Times New Roman" w:hAnsi="Times New Roman"/>
          <w:sz w:val="24"/>
          <w:szCs w:val="24"/>
        </w:rPr>
        <w:lastRenderedPageBreak/>
        <w:t>организаций. Если Национальным объединением саморегулируемых организаций не выявлено несоответствие саморегулируемой организации требованиям, являющимся основаниями для исключения сведений о саморегулируемой организации из государственного реестра саморегулируемых организаций, советом Национального объединения саморегулируемых организаций утверждается заключение об отсутствии оснований для исключения сведений о саморегулируемой организации из государственного реестра саморегулируемых организаций. Указанные заключения Национальное объединение саморегулируемых организаций направляет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и саморегулируемую организацию в срок не позднее чем через пять рабочих дней со дня их утверждения.</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В случае, предусмотренном пунктом 2 части 6 настоящей статьи, совет Национального объединения саморегулируемых организаций в течение десяти рабочих дней со дня истечения срока устранения нарушений, указанных в уведомлении о несоответствии, принимает решение о признании саморегулируемой организации не соответствующей требованиям, предусмотренным частью 4 настоящей статьи, и утверждает заключение о возможности исключения сведений о саморегулируемой организации из государственного реестра саморегулируемых организаций. Указанное заключение направляется на бумажном носителе или в форме электронного документа (пакета электронных документов),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и саморегулируемую организацию в срок не позднее чем через пять рабочих дней со дня его утверждения.</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Саморегулируемая организация, в отношении которой Национальным объединением саморегулируемых организаций утверждено заключение о возможности исключения сведений о саморегулируемой организации из государственного реестра саморегулируемых организаций, вправе оспорить данное заключение в судебном порядке.</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В случае неисполнения саморегулируемой организацией содержащегося в уведомлении о несоответствии предложения об устранении в установленный срок нарушения, являющегося одним из оснований для исключения сведений о саморегулируемой организации из государственного реестра саморегулируемых организаций, предусмотренных пунктами 1, 2 - 4, 6 - 8 части 5 статьи 55.2 настоящего Кодекса, Национальное объединение саморегулируемых организаций направляет в орган надзора за саморегулируемыми организациями сведения и информацию о выявленных нарушениях требований к деятельности саморегулируемой организации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15) в </w:t>
      </w:r>
      <w:hyperlink r:id="rId47" w:history="1">
        <w:r>
          <w:rPr>
            <w:rFonts w:ascii="Times New Roman" w:hAnsi="Times New Roman"/>
            <w:sz w:val="24"/>
            <w:szCs w:val="24"/>
            <w:u w:val="single"/>
          </w:rPr>
          <w:t>статье 55.23</w:t>
        </w:r>
      </w:hyperlink>
      <w:r>
        <w:rPr>
          <w:rFonts w:ascii="Times New Roman" w:hAnsi="Times New Roman"/>
          <w:sz w:val="24"/>
          <w:szCs w:val="24"/>
        </w:rPr>
        <w:t>:</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а) </w:t>
      </w:r>
      <w:hyperlink r:id="rId48" w:history="1">
        <w:r>
          <w:rPr>
            <w:rFonts w:ascii="Times New Roman" w:hAnsi="Times New Roman"/>
            <w:sz w:val="24"/>
            <w:szCs w:val="24"/>
            <w:u w:val="single"/>
          </w:rPr>
          <w:t>часть 4</w:t>
        </w:r>
      </w:hyperlink>
      <w:r>
        <w:rPr>
          <w:rFonts w:ascii="Times New Roman" w:hAnsi="Times New Roman"/>
          <w:sz w:val="24"/>
          <w:szCs w:val="24"/>
        </w:rPr>
        <w:t xml:space="preserve"> дополнить словами "и принимаемыми в соответствии с ним иными нормативными правовыми актами Российской Федерации";</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 дополнить частью 5.1 следующего содержания:</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"5.1. В целях предупреждения нарушения Национальным объединением саморегулируемых организаций, саморегулируемой организацией, членом саморегулируемой организации, физическими лицами, сведения о которых включены в национальный реестр специалистов, требований к таким лицам и их деятельности, установленных настоящим Кодексом и принимаемыми в соответствии с ним иными нормативными правовыми актами Российской Федерации (далее - установленные требования),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направляет в совет Национального объединения саморегулируемых организаций требование о необходимости проведения Национальным объединением саморегулируемых организаций оценки соблюдения саморегулируемыми организациями требований к саморегулируемой организации и ее деятельности и о принятии мер по недопустимости нарушения установленных требований (далее - требование о предупреждении нарушений). Совет Национального объединения саморегулируемых организаций информирует указанный федеральный орган исполнительной власти о принятых мерах в соответствии с настоящим Кодексом в срок, предусмотренный требованием о предупреждении нарушений.".</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p>
    <w:p w:rsidR="0013187B" w:rsidRDefault="0013187B">
      <w:pPr>
        <w:widowControl w:val="0"/>
        <w:autoSpaceDE w:val="0"/>
        <w:autoSpaceDN w:val="0"/>
        <w:adjustRightInd w:val="0"/>
        <w:spacing w:after="0" w:line="240" w:lineRule="auto"/>
        <w:rPr>
          <w:rFonts w:ascii="Times New Roman" w:hAnsi="Times New Roman"/>
          <w:sz w:val="24"/>
          <w:szCs w:val="24"/>
        </w:rPr>
      </w:pPr>
    </w:p>
    <w:p w:rsidR="0013187B" w:rsidRDefault="0013187B">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2</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Настоящий Федеральный закон вступает в силу с 1 марта 2026 года.</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p>
    <w:p w:rsidR="0013187B" w:rsidRDefault="0013187B">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Президент</w:t>
      </w:r>
    </w:p>
    <w:p w:rsidR="0013187B" w:rsidRDefault="0013187B">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Российской Федерации</w:t>
      </w:r>
    </w:p>
    <w:p w:rsidR="0013187B" w:rsidRDefault="0013187B">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В. ПУТИН</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Москва, Кремль</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31 июля 2025 года</w:t>
      </w:r>
    </w:p>
    <w:p w:rsidR="0013187B" w:rsidRDefault="0013187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N 309-ФЗ</w:t>
      </w:r>
    </w:p>
    <w:sectPr w:rsidR="0013187B">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D62"/>
    <w:rsid w:val="0013187B"/>
    <w:rsid w:val="00953D62"/>
    <w:rsid w:val="009C7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mativ.kontur.ru/document?moduleid=1&amp;documentid=489371#l10293" TargetMode="External"/><Relationship Id="rId18" Type="http://schemas.openxmlformats.org/officeDocument/2006/relationships/hyperlink" Target="https://normativ.kontur.ru/document?moduleid=1&amp;documentid=489371#l10290" TargetMode="External"/><Relationship Id="rId26" Type="http://schemas.openxmlformats.org/officeDocument/2006/relationships/hyperlink" Target="https://normativ.kontur.ru/document?moduleid=1&amp;documentid=489371#l10443" TargetMode="External"/><Relationship Id="rId39" Type="http://schemas.openxmlformats.org/officeDocument/2006/relationships/hyperlink" Target="https://normativ.kontur.ru/document?moduleid=1&amp;documentid=489371#l10594" TargetMode="External"/><Relationship Id="rId3" Type="http://schemas.openxmlformats.org/officeDocument/2006/relationships/settings" Target="settings.xml"/><Relationship Id="rId21" Type="http://schemas.openxmlformats.org/officeDocument/2006/relationships/hyperlink" Target="https://normativ.kontur.ru/document?moduleid=1&amp;documentid=489371#l10346" TargetMode="External"/><Relationship Id="rId34" Type="http://schemas.openxmlformats.org/officeDocument/2006/relationships/hyperlink" Target="https://normativ.kontur.ru/document?moduleid=1&amp;documentid=489371#l10568" TargetMode="External"/><Relationship Id="rId42" Type="http://schemas.openxmlformats.org/officeDocument/2006/relationships/hyperlink" Target="https://normativ.kontur.ru/document?moduleid=1&amp;documentid=489371#l10597" TargetMode="External"/><Relationship Id="rId47" Type="http://schemas.openxmlformats.org/officeDocument/2006/relationships/hyperlink" Target="https://normativ.kontur.ru/document?moduleid=1&amp;documentid=489371#h1630" TargetMode="External"/><Relationship Id="rId50" Type="http://schemas.openxmlformats.org/officeDocument/2006/relationships/theme" Target="theme/theme1.xml"/><Relationship Id="rId7" Type="http://schemas.openxmlformats.org/officeDocument/2006/relationships/hyperlink" Target="https://normativ.kontur.ru/document?moduleid=1&amp;documentid=489371#l9590" TargetMode="External"/><Relationship Id="rId12" Type="http://schemas.openxmlformats.org/officeDocument/2006/relationships/hyperlink" Target="https://normativ.kontur.ru/document?moduleid=1&amp;documentid=489371#l10292" TargetMode="External"/><Relationship Id="rId17" Type="http://schemas.openxmlformats.org/officeDocument/2006/relationships/hyperlink" Target="https://normativ.kontur.ru/document?moduleid=1&amp;documentid=489371#l10103" TargetMode="External"/><Relationship Id="rId25" Type="http://schemas.openxmlformats.org/officeDocument/2006/relationships/hyperlink" Target="https://normativ.kontur.ru/document?moduleid=1&amp;documentid=489371#l10442" TargetMode="External"/><Relationship Id="rId33" Type="http://schemas.openxmlformats.org/officeDocument/2006/relationships/hyperlink" Target="https://normativ.kontur.ru/document?moduleid=1&amp;documentid=489371#l10557" TargetMode="External"/><Relationship Id="rId38" Type="http://schemas.openxmlformats.org/officeDocument/2006/relationships/hyperlink" Target="https://normativ.kontur.ru/document?moduleid=1&amp;documentid=489371#l10588" TargetMode="External"/><Relationship Id="rId46" Type="http://schemas.openxmlformats.org/officeDocument/2006/relationships/hyperlink" Target="https://normativ.kontur.ru/document?moduleid=1&amp;documentid=489371#l10625" TargetMode="External"/><Relationship Id="rId2" Type="http://schemas.microsoft.com/office/2007/relationships/stylesWithEffects" Target="stylesWithEffects.xml"/><Relationship Id="rId16" Type="http://schemas.openxmlformats.org/officeDocument/2006/relationships/hyperlink" Target="https://normativ.kontur.ru/document?moduleid=1&amp;documentid=489371#l10284" TargetMode="External"/><Relationship Id="rId20" Type="http://schemas.openxmlformats.org/officeDocument/2006/relationships/hyperlink" Target="https://normativ.kontur.ru/document?moduleid=1&amp;documentid=489371#l10345" TargetMode="External"/><Relationship Id="rId29" Type="http://schemas.openxmlformats.org/officeDocument/2006/relationships/hyperlink" Target="https://normativ.kontur.ru/document?moduleid=1&amp;documentid=489371#l10473" TargetMode="External"/><Relationship Id="rId41" Type="http://schemas.openxmlformats.org/officeDocument/2006/relationships/hyperlink" Target="https://normativ.kontur.ru/document?moduleid=1&amp;documentid=489371#l10596" TargetMode="External"/><Relationship Id="rId1" Type="http://schemas.openxmlformats.org/officeDocument/2006/relationships/styles" Target="styles.xml"/><Relationship Id="rId6" Type="http://schemas.openxmlformats.org/officeDocument/2006/relationships/hyperlink" Target="https://normativ.kontur.ru/document?moduleid=1&amp;documentid=489371#l0" TargetMode="External"/><Relationship Id="rId11" Type="http://schemas.openxmlformats.org/officeDocument/2006/relationships/hyperlink" Target="https://normativ.kontur.ru/document?moduleid=1&amp;documentid=489371#l10038" TargetMode="External"/><Relationship Id="rId24" Type="http://schemas.openxmlformats.org/officeDocument/2006/relationships/hyperlink" Target="https://normativ.kontur.ru/document?moduleid=1&amp;documentid=489371#h1450" TargetMode="External"/><Relationship Id="rId32" Type="http://schemas.openxmlformats.org/officeDocument/2006/relationships/hyperlink" Target="https://normativ.kontur.ru/document?moduleid=1&amp;documentid=489371#l10556" TargetMode="External"/><Relationship Id="rId37" Type="http://schemas.openxmlformats.org/officeDocument/2006/relationships/hyperlink" Target="https://normativ.kontur.ru/document?moduleid=1&amp;documentid=489371#l10584" TargetMode="External"/><Relationship Id="rId40" Type="http://schemas.openxmlformats.org/officeDocument/2006/relationships/hyperlink" Target="https://normativ.kontur.ru/document?moduleid=1&amp;documentid=489371#l10595" TargetMode="External"/><Relationship Id="rId45" Type="http://schemas.openxmlformats.org/officeDocument/2006/relationships/hyperlink" Target="https://normativ.kontur.ru/document?moduleid=1&amp;documentid=489371#l10624" TargetMode="External"/><Relationship Id="rId5" Type="http://schemas.openxmlformats.org/officeDocument/2006/relationships/hyperlink" Target="https://normativ.kontur.ru/document?moduleId=1&amp;documentId=500705#h1" TargetMode="External"/><Relationship Id="rId15" Type="http://schemas.openxmlformats.org/officeDocument/2006/relationships/hyperlink" Target="https://normativ.kontur.ru/document?moduleid=1&amp;documentid=489371#h1418" TargetMode="External"/><Relationship Id="rId23" Type="http://schemas.openxmlformats.org/officeDocument/2006/relationships/hyperlink" Target="https://normativ.kontur.ru/document?moduleid=1&amp;documentid=489371#h4123" TargetMode="External"/><Relationship Id="rId28" Type="http://schemas.openxmlformats.org/officeDocument/2006/relationships/hyperlink" Target="https://normativ.kontur.ru/document?moduleid=1&amp;documentid=489371#h1478" TargetMode="External"/><Relationship Id="rId36" Type="http://schemas.openxmlformats.org/officeDocument/2006/relationships/hyperlink" Target="https://normativ.kontur.ru/document?moduleid=1&amp;documentid=489371#h1507" TargetMode="External"/><Relationship Id="rId49" Type="http://schemas.openxmlformats.org/officeDocument/2006/relationships/fontTable" Target="fontTable.xml"/><Relationship Id="rId10" Type="http://schemas.openxmlformats.org/officeDocument/2006/relationships/hyperlink" Target="https://normativ.kontur.ru/document?moduleid=1&amp;documentid=489371#l9625" TargetMode="External"/><Relationship Id="rId19" Type="http://schemas.openxmlformats.org/officeDocument/2006/relationships/hyperlink" Target="https://normativ.kontur.ru/document?moduleid=1&amp;documentid=489371#l10343" TargetMode="External"/><Relationship Id="rId31" Type="http://schemas.openxmlformats.org/officeDocument/2006/relationships/hyperlink" Target="https://normativ.kontur.ru/document?moduleid=1&amp;documentid=489371#h1494" TargetMode="External"/><Relationship Id="rId44" Type="http://schemas.openxmlformats.org/officeDocument/2006/relationships/hyperlink" Target="https://normativ.kontur.ru/document?moduleid=1&amp;documentid=489371#l10610" TargetMode="External"/><Relationship Id="rId4" Type="http://schemas.openxmlformats.org/officeDocument/2006/relationships/webSettings" Target="webSettings.xml"/><Relationship Id="rId9" Type="http://schemas.openxmlformats.org/officeDocument/2006/relationships/hyperlink" Target="https://normativ.kontur.ru/document?moduleid=1&amp;documentid=489371#l9617" TargetMode="External"/><Relationship Id="rId14" Type="http://schemas.openxmlformats.org/officeDocument/2006/relationships/hyperlink" Target="https://normativ.kontur.ru/document?moduleid=1&amp;documentid=489371#l10107" TargetMode="External"/><Relationship Id="rId22" Type="http://schemas.openxmlformats.org/officeDocument/2006/relationships/hyperlink" Target="https://normativ.kontur.ru/document?moduleid=1&amp;documentid=489371#l10347" TargetMode="External"/><Relationship Id="rId27" Type="http://schemas.openxmlformats.org/officeDocument/2006/relationships/hyperlink" Target="https://normativ.kontur.ru/document?moduleid=1&amp;documentid=489371#l10444" TargetMode="External"/><Relationship Id="rId30" Type="http://schemas.openxmlformats.org/officeDocument/2006/relationships/hyperlink" Target="https://normativ.kontur.ru/document?moduleid=1&amp;documentid=489371#l10477" TargetMode="External"/><Relationship Id="rId35" Type="http://schemas.openxmlformats.org/officeDocument/2006/relationships/hyperlink" Target="https://normativ.kontur.ru/document?moduleid=1&amp;documentid=489371#l10572" TargetMode="External"/><Relationship Id="rId43" Type="http://schemas.openxmlformats.org/officeDocument/2006/relationships/hyperlink" Target="https://normativ.kontur.ru/document?moduleid=1&amp;documentid=489371#h1512" TargetMode="External"/><Relationship Id="rId48" Type="http://schemas.openxmlformats.org/officeDocument/2006/relationships/hyperlink" Target="https://normativ.kontur.ru/document?moduleid=1&amp;documentid=489371#l10671" TargetMode="External"/><Relationship Id="rId8" Type="http://schemas.openxmlformats.org/officeDocument/2006/relationships/hyperlink" Target="https://normativ.kontur.ru/document?moduleid=1&amp;documentid=489371#h10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4618</Words>
  <Characters>26323</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30880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Marina</cp:lastModifiedBy>
  <cp:revision>2</cp:revision>
  <cp:lastPrinted>2025-11-22T09:37:00Z</cp:lastPrinted>
  <dcterms:created xsi:type="dcterms:W3CDTF">2025-11-24T10:41:00Z</dcterms:created>
  <dcterms:modified xsi:type="dcterms:W3CDTF">2025-11-24T10:41:00Z</dcterms:modified>
</cp:coreProperties>
</file>